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2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3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Результаты экзаменов будут размещаться:</w:t>
      </w:r>
    </w:p>
    <w:p w14:paraId="04000000">
      <w:pPr>
        <w:pStyle w:val="Style_1"/>
        <w:numPr>
          <w:numId w:val="1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на сайте</w:t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4"/>
          <w:highlight w:val="white"/>
          <w:u w:val="single"/>
        </w:rPr>
        <w:instrText>HYPERLINK "https://checkege.rustest.ru/"</w:instrTex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4"/>
          <w:highlight w:val="white"/>
          <w:u w:val="single"/>
        </w:rPr>
        <w:t>https://checkege.rustest.ru/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4"/>
          <w:highlight w:val="white"/>
          <w:u w:val="singl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 xml:space="preserve">, </w:t>
      </w:r>
    </w:p>
    <w:p w14:paraId="05000000">
      <w:pPr>
        <w:pStyle w:val="Style_1"/>
        <w:numPr>
          <w:numId w:val="2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на сайте ГБУ «Республиканский центр мониторинга качества образования» в разделе </w:t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instrText>HYPERLINK "http://www.rcmko.ru/"</w:instrText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t>«Участник ЕГЭ» </w:t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или </w:t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instrText>HYPERLINK "http://www.rcmko.ru/"</w:instrText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t>«Участник ОГЭ»</w:t>
      </w:r>
      <w:r>
        <w:rPr>
          <w:rFonts w:ascii="Times New Roman" w:hAnsi="Times New Roman"/>
          <w:b w:val="0"/>
          <w:i w:val="0"/>
          <w:caps w:val="0"/>
          <w:strike w:val="0"/>
          <w:color w:val="3C4052"/>
          <w:spacing w:val="0"/>
          <w:sz w:val="24"/>
          <w:highlight w:val="white"/>
          <w:u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 (</w:t>
      </w:r>
      <w:r>
        <w:rPr>
          <w:rFonts w:ascii="Times New Roman" w:hAnsi="Times New Roman"/>
          <w:b w:val="1"/>
          <w:i w:val="0"/>
          <w:caps w:val="0"/>
          <w:color w:val="3C4052"/>
          <w:spacing w:val="0"/>
          <w:sz w:val="24"/>
          <w:highlight w:val="white"/>
          <w:u w:val="single"/>
        </w:rPr>
        <w:t>www.rcmko.ru</w:t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). </w:t>
      </w:r>
    </w:p>
    <w:p w14:paraId="06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4"/>
          <w:highlight w:val="white"/>
        </w:rPr>
        <w:t>Доступ к результатам открытый и бесплатный. Кроме этого, результаты можно узнать в МБОУ "СОШ №2 г.Азнакаево" РТ и в МКУ "Управление образования исполкома" Азнакаевского муниципального района РТ.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2023-01-19T18:11:32Z</dcterms:modified>
</cp:coreProperties>
</file>